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0EBF" w:rsidRDefault="00810EBF" w:rsidP="00810EBF">
      <w:pPr>
        <w:widowControl/>
        <w:adjustRightInd w:val="0"/>
        <w:snapToGrid w:val="0"/>
        <w:spacing w:line="384" w:lineRule="auto"/>
        <w:jc w:val="left"/>
        <w:rPr>
          <w:rFonts w:ascii="黑体" w:eastAsia="黑体" w:hAnsi="Times New Roman" w:hint="eastAsia"/>
          <w:sz w:val="36"/>
          <w:szCs w:val="36"/>
        </w:rPr>
      </w:pPr>
      <w:bookmarkStart w:id="0" w:name="_GoBack"/>
      <w:bookmarkEnd w:id="0"/>
      <w:r>
        <w:rPr>
          <w:rFonts w:ascii="黑体" w:eastAsia="黑体" w:hAnsi="Times New Roman" w:hint="eastAsia"/>
          <w:sz w:val="36"/>
          <w:szCs w:val="36"/>
        </w:rPr>
        <w:t>附件</w:t>
      </w:r>
    </w:p>
    <w:p w:rsidR="000A51AB" w:rsidRDefault="000A51AB" w:rsidP="0019079F">
      <w:pPr>
        <w:widowControl/>
        <w:adjustRightInd w:val="0"/>
        <w:snapToGrid w:val="0"/>
        <w:spacing w:line="384" w:lineRule="auto"/>
        <w:jc w:val="center"/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</w:pPr>
      <w:r w:rsidRPr="0019079F">
        <w:rPr>
          <w:rFonts w:ascii="黑体" w:eastAsia="黑体" w:hAnsi="Times New Roman" w:hint="eastAsia"/>
          <w:sz w:val="36"/>
          <w:szCs w:val="36"/>
        </w:rPr>
        <w:t>长江三角洲区域申报</w:t>
      </w:r>
      <w:r w:rsidR="00E15AF8">
        <w:rPr>
          <w:rFonts w:ascii="黑体" w:eastAsia="黑体" w:hAnsi="Times New Roman" w:hint="eastAsia"/>
          <w:sz w:val="36"/>
          <w:szCs w:val="36"/>
        </w:rPr>
        <w:t xml:space="preserve"> </w:t>
      </w:r>
      <w:r w:rsidRPr="0019079F">
        <w:rPr>
          <w:rFonts w:ascii="黑体" w:eastAsia="黑体" w:hAnsi="Times New Roman" w:hint="eastAsia"/>
          <w:sz w:val="36"/>
          <w:szCs w:val="36"/>
        </w:rPr>
        <w:t>发票类税</w:t>
      </w:r>
      <w:r w:rsidR="00323F3F" w:rsidRPr="0019079F">
        <w:rPr>
          <w:rFonts w:ascii="黑体" w:eastAsia="黑体" w:hAnsi="Times New Roman" w:hint="eastAsia"/>
          <w:sz w:val="36"/>
          <w:szCs w:val="36"/>
        </w:rPr>
        <w:t>务</w:t>
      </w:r>
      <w:r w:rsidRPr="0019079F">
        <w:rPr>
          <w:rFonts w:ascii="黑体" w:eastAsia="黑体" w:hAnsi="Times New Roman" w:hint="eastAsia"/>
          <w:sz w:val="36"/>
          <w:szCs w:val="36"/>
        </w:rPr>
        <w:t>违法行为行政处罚裁量基准</w:t>
      </w:r>
    </w:p>
    <w:tbl>
      <w:tblPr>
        <w:tblW w:w="0" w:type="auto"/>
        <w:jc w:val="center"/>
        <w:tblInd w:w="-147" w:type="dxa"/>
        <w:tblLayout w:type="fixed"/>
        <w:tblLook w:val="0000" w:firstRow="0" w:lastRow="0" w:firstColumn="0" w:lastColumn="0" w:noHBand="0" w:noVBand="0"/>
      </w:tblPr>
      <w:tblGrid>
        <w:gridCol w:w="777"/>
        <w:gridCol w:w="2402"/>
        <w:gridCol w:w="4961"/>
        <w:gridCol w:w="5954"/>
      </w:tblGrid>
      <w:tr w:rsidR="000A51AB" w:rsidTr="00AC2792">
        <w:trPr>
          <w:trHeight w:val="518"/>
          <w:tblHeader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19079F" w:rsidRDefault="000A51AB" w:rsidP="0019079F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 w:rsidRPr="0019079F">
              <w:rPr>
                <w:rFonts w:ascii="宋体"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19079F" w:rsidRDefault="000A51AB">
            <w:pPr>
              <w:widowControl/>
              <w:spacing w:line="136" w:lineRule="atLeast"/>
              <w:jc w:val="center"/>
              <w:rPr>
                <w:rFonts w:ascii="宋体" w:hAnsi="宋体"/>
                <w:b/>
                <w:kern w:val="0"/>
                <w:sz w:val="22"/>
              </w:rPr>
            </w:pPr>
            <w:r w:rsidRPr="0019079F">
              <w:rPr>
                <w:rFonts w:ascii="宋体" w:hAnsi="宋体" w:hint="eastAsia"/>
                <w:b/>
                <w:kern w:val="0"/>
                <w:sz w:val="22"/>
              </w:rPr>
              <w:t>违法行为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19079F" w:rsidRDefault="000A51AB">
            <w:pPr>
              <w:widowControl/>
              <w:spacing w:line="136" w:lineRule="atLeast"/>
              <w:jc w:val="center"/>
              <w:rPr>
                <w:rFonts w:ascii="宋体" w:hAnsi="宋体"/>
                <w:b/>
                <w:kern w:val="0"/>
                <w:sz w:val="22"/>
              </w:rPr>
            </w:pPr>
            <w:r w:rsidRPr="0019079F">
              <w:rPr>
                <w:rFonts w:ascii="宋体" w:hAnsi="宋体" w:hint="eastAsia"/>
                <w:b/>
                <w:kern w:val="0"/>
                <w:sz w:val="22"/>
              </w:rPr>
              <w:t>处罚依据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19079F" w:rsidRDefault="000A51AB">
            <w:pPr>
              <w:widowControl/>
              <w:spacing w:line="136" w:lineRule="atLeast"/>
              <w:jc w:val="center"/>
              <w:rPr>
                <w:rFonts w:ascii="宋体" w:hAnsi="宋体"/>
                <w:b/>
                <w:kern w:val="0"/>
                <w:sz w:val="22"/>
              </w:rPr>
            </w:pPr>
            <w:r w:rsidRPr="0019079F">
              <w:rPr>
                <w:rFonts w:ascii="宋体" w:hAnsi="宋体" w:hint="eastAsia"/>
                <w:b/>
                <w:kern w:val="0"/>
                <w:sz w:val="22"/>
              </w:rPr>
              <w:t>处罚标准</w:t>
            </w:r>
          </w:p>
        </w:tc>
      </w:tr>
      <w:tr w:rsidR="000A51AB" w:rsidRPr="00EB7C89" w:rsidTr="00AC2792">
        <w:trPr>
          <w:trHeight w:val="338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纳税人未按照规定的期限办理纳税申报和报送纳税资料的，或者扣缴义务人未按照规定的期限向税务机关报送代扣代缴、代收代缴税款报告表和有关资料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D7426D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《中华人民共和国税收征收管理法》第六十二条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纳税人未按照规定的期限办理纳税申报和报送纳税资料的，或者扣缴义务人未按照规定的期限向税务机关报送代扣代缴、代收代缴税款报告表和有关资料的，由税务机关责令限期改正，可以处二千元以下的罚款；情节严重的，可以处二千元以上一万元以下的罚款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1.个人每次处20元的罚款，单位每次处50元的罚款。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</w:t>
            </w:r>
            <w:r w:rsidR="004E1558">
              <w:rPr>
                <w:rFonts w:ascii="仿宋_GB2312" w:eastAsia="仿宋_GB2312" w:hint="eastAsia"/>
                <w:kern w:val="0"/>
                <w:sz w:val="22"/>
              </w:rPr>
              <w:t>被认定为非正常户的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，无未缴销发票且无欠缴税款、滞纳金、罚款的，个人处200元的罚款，单位处500</w:t>
            </w:r>
            <w:r w:rsidR="004E1558">
              <w:rPr>
                <w:rFonts w:ascii="仿宋_GB2312" w:eastAsia="仿宋_GB2312" w:hint="eastAsia"/>
                <w:kern w:val="0"/>
                <w:sz w:val="22"/>
              </w:rPr>
              <w:t>元的罚款；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未缴销发票不满200份且欠缴税款、滞纳金、罚款金额不满20万元的, 个人处500元以上2000元以下的罚款，单位处1000元以上2000元以下的罚款。</w:t>
            </w:r>
          </w:p>
          <w:p w:rsidR="000A51AB" w:rsidRPr="00EB7C89" w:rsidRDefault="000A51AB" w:rsidP="002026E4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3.纳税人有其他严重情节的，或者</w:t>
            </w:r>
            <w:r w:rsidR="002026E4">
              <w:rPr>
                <w:rFonts w:ascii="仿宋_GB2312" w:eastAsia="仿宋_GB2312" w:hint="eastAsia"/>
                <w:kern w:val="0"/>
                <w:sz w:val="22"/>
              </w:rPr>
              <w:t>被认定为非正常户的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纳税人未缴销发票200份以上或者欠缴税款、滞纳金、罚款金额20万元以上的，处2000元以上10000元以下的罚款。</w:t>
            </w:r>
          </w:p>
        </w:tc>
      </w:tr>
      <w:tr w:rsidR="000A51AB" w:rsidRPr="00EB7C89" w:rsidTr="00AC2792">
        <w:trPr>
          <w:trHeight w:val="27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  <w:highlight w:val="yellow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未经有权机关指定，非法印制发票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D7426D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《中华人民共和国税收征收管理法》第七十一条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违反本法第二十二条规定，非法印制发票的，由税务机关销毁非法印制的发票，没收违法所得和作案工具，并处一万元以上五万元以下的罚款；构成犯罪的，依法追究刑事责任。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A8D" w:rsidRPr="00EB7C89" w:rsidRDefault="00105A8D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销毁非法印制的发票，没收违法所得和作案工具。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1.没有违法所得的，处</w:t>
            </w:r>
            <w:r w:rsidR="001540E2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="00E15AF8">
              <w:rPr>
                <w:rFonts w:ascii="仿宋_GB2312" w:eastAsia="仿宋_GB2312" w:hint="eastAsia"/>
                <w:kern w:val="0"/>
                <w:sz w:val="22"/>
              </w:rPr>
              <w:t>元的罚款。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2.有违法所得的，处</w:t>
            </w:r>
            <w:r w:rsidR="001540E2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元以上</w:t>
            </w:r>
            <w:r w:rsidR="001540E2">
              <w:rPr>
                <w:rFonts w:ascii="仿宋_GB2312" w:eastAsia="仿宋_GB2312" w:hint="eastAsia"/>
                <w:kern w:val="0"/>
                <w:sz w:val="22"/>
              </w:rPr>
              <w:t>50000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元以下</w:t>
            </w:r>
            <w:r w:rsidR="003935FA" w:rsidRPr="00EB7C89">
              <w:rPr>
                <w:rFonts w:ascii="仿宋_GB2312" w:eastAsia="仿宋_GB2312" w:hint="eastAsia"/>
                <w:kern w:val="0"/>
                <w:sz w:val="22"/>
              </w:rPr>
              <w:t>的</w:t>
            </w:r>
            <w:r w:rsidR="00E15AF8">
              <w:rPr>
                <w:rFonts w:ascii="仿宋_GB2312" w:eastAsia="仿宋_GB2312" w:hint="eastAsia"/>
                <w:kern w:val="0"/>
                <w:sz w:val="22"/>
              </w:rPr>
              <w:t>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</w:p>
        </w:tc>
      </w:tr>
      <w:tr w:rsidR="000A51AB" w:rsidRPr="00EB7C89" w:rsidTr="00AC2792">
        <w:trPr>
          <w:trHeight w:val="27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应当开具而未开具发票，或者未按照规定的时限、顺序、栏目，全部联次一次性开具发票，或者未加盖发票专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用章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（一）应当开具而未开具发票，或者未按照规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定的时限、顺序、栏目，全部联次一次性开具发票，或者未加盖发票专用章的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1.涉及发票金额不满50000元，在税务机关发现前主动改正或者在税务机关责令限期内改正的，处1000元以下的罚款；未在限期内改正的，处1000元以上2000元以下的罚款。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2.涉及发票金额50000元以上500000元以下，在税务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机关发现前主动改正或者在税务机关责令限期内改正的，处1000元以上4000元以下的罚款；未在限期内改正的，处2000元以上5000元以下的罚款。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3.涉及发票金额超过500000元的，处5000元以上10000元以下的罚款。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274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使用税控装置开具发票，未按期向主管税务机关报送开具发票的数据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违反本办法</w:t>
            </w:r>
            <w:r w:rsidR="00105A8D" w:rsidRPr="00EB7C89">
              <w:rPr>
                <w:rFonts w:ascii="仿宋_GB2312" w:eastAsia="仿宋_GB2312" w:hint="eastAsia"/>
                <w:kern w:val="0"/>
                <w:sz w:val="22"/>
              </w:rPr>
              <w:t>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规定，有下列情形之一</w:t>
            </w:r>
            <w:r w:rsidR="00105A8D" w:rsidRPr="00EB7C89">
              <w:rPr>
                <w:rFonts w:ascii="仿宋_GB2312" w:eastAsia="仿宋_GB2312" w:hint="eastAsia"/>
                <w:kern w:val="0"/>
                <w:sz w:val="22"/>
              </w:rPr>
              <w:t>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105A8D" w:rsidRPr="00EB7C89">
              <w:rPr>
                <w:rFonts w:ascii="仿宋_GB2312" w:eastAsia="仿宋_GB2312" w:hint="eastAsia"/>
                <w:kern w:val="0"/>
                <w:sz w:val="22"/>
              </w:rPr>
              <w:t>由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税务机关责令改正，</w:t>
            </w:r>
            <w:r w:rsidR="00105A8D" w:rsidRPr="00EB7C89">
              <w:rPr>
                <w:rFonts w:ascii="仿宋_GB2312" w:eastAsia="仿宋_GB2312" w:hint="eastAsia"/>
                <w:kern w:val="0"/>
                <w:sz w:val="22"/>
              </w:rPr>
              <w:t>可以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处1万元以下的罚款；有违法所得的予以没收：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（二）使用税控装置开具发票，未按期向主管税务机关报送开具发票的数据的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1.在税务机关发现前主动改正或者在税务机关责令限期内改正的，处1000元以下的罚款。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2.未在限期内改正的，处1000元以上5000元以下的罚款。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3.有其他严重情节的，处5000元以上10000元以下的罚款。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84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使用非税控电子器具开具发票，未将非税控电子器具使用的软件程序说明资料报主管税务机关备案，或者未按照规定保存、报送开具发票的数据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（三）使用非税控电子器具开具发票，未将非税控电子器具使用的软件程序说明资料报主管税务机关备案，或者未按照规定保存、报送开具发票的数据的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1.在税务机关发现前主动改正或者在税务机关责令限期内改正的，处1000元以下的罚款。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2.未在限期内改正的，处1000元以上5000元以下的罚款。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3.有其他严重情节的，处5000元以上10000元以下的罚款。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55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拆本使用发票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（四）拆本使用发票的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1.涉及发票不满100份的，处 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2.涉及发票100份以上200份以下的，处1000元以上5000元以下的罚款。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3.涉及发票超过200份或者有其他严重情节的，处5000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159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扩大发票使用范围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（五）扩大发票使用范围的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1.涉及发票不满100份的，处 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2.涉及发票100份以上200份以下的，处1000元以上5000元以下的罚款。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3.涉及发票超过200份或者有其他严重情节的，处5000元以上10000元以下的罚款。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1125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以其他凭证代替发票使用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（六）以其他凭证代替发票使用的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1.涉及发票金额不满50000元，在税务机关发现前主动改正或者在税务机关责令限期内改正的，处1000元以下的罚款；未在限期内改正的，处1000元以上2000元以下的罚款。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2.涉及发票金额50000元以上500000元以下，在税务机关发现前主动改正或者在税务机关责令限期内改正的，处1000元以上4000元以下的罚款；未在限期内改正的，处2000元以上5000元以下的罚款。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3.涉及发票金额超过500000元的，处5000元以上10000元以下的罚款。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84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跨规定区域开具发票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（七）跨规定区域开具发票的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1.涉及发票不满100份的，处 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2.涉及发票100份以上200份以下的，处1000元以上5000元以下</w:t>
            </w:r>
            <w:r w:rsidR="003935FA" w:rsidRPr="00EB7C89">
              <w:rPr>
                <w:rFonts w:ascii="仿宋_GB2312" w:eastAsia="仿宋_GB2312" w:hint="eastAsia"/>
                <w:kern w:val="0"/>
                <w:sz w:val="22"/>
              </w:rPr>
              <w:t>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3.涉及发票超过200份或者有其他严重情节的，处5000元以上10000元以下</w:t>
            </w:r>
            <w:r w:rsidR="003935FA" w:rsidRPr="00EB7C89">
              <w:rPr>
                <w:rFonts w:ascii="仿宋_GB2312" w:eastAsia="仿宋_GB2312" w:hint="eastAsia"/>
                <w:kern w:val="0"/>
                <w:sz w:val="22"/>
              </w:rPr>
              <w:t>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274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未按规定缴销发票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（八）未按照规定缴销发票的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1.定额发票不满500份，卷式发票不满300份，其他发票不满100份的，处1000元以下的罚款。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2.定额发票500份以上，卷式发票300份以上，其他发票100份以上200份以下的，处1000元以上5000元以下的罚款。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3.其他发票超过200份或者有其他严重情节的，处5000元以上10000元以下的罚款。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159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未按规定存放和保管发票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《中华人民共和国发票管理办法》第三十五条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违反本办法的规定，有下列情形之一的，由税务机关责令改正，可以处1万元以下的罚款；有违法所得的予以没收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（九）未按照规定存放和保管发票的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1.定额发票不满500份，卷式发票不满300份，其他发票不满100份的，处1000元以下的罚款。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2.定额发票500份以上，卷式发票300份以上，其他发票100份以上200份以下的，处1000元以上5000元以下的罚款。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3.其他发票超过200份或者有其他严重情节的，处5000元以上10000元以下的罚款。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84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跨规定的使用区域携带、邮寄、运输空白发票以及携带、邮寄或者运输空白发票出入境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D7426D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《中华人民共和国发票管理办法》第三十六条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跨规定的使用区域携带、邮寄、运输空白发票，以及携带、邮寄或者运输空白发票出入境的，由税务机关责令改正，可以处1万元以下的罚款；情节严重的，处1万元以上3万元以下的罚款；有违法所得的予以没收。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1.涉及发票不满100份的，处 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2.涉及发票在100份以上500份以下的，处1000元以上10000元以下的罚款。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3.涉及发票超过500份或者有其他严重情节的，处10000元以上30000元以下的罚款。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55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丢失发票或擅自损毁发票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《中华人民共和国发票管理办法》第三十六条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跨规定的使用区域携带、邮寄、运输空白发票，以及携带、邮寄或者运输空白发票出入境的，由税务机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关责令改正，可以处1万元以下的罚款；情节严重的，处1万元以上3万元以下的罚款；有违法所得的予以没收。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丢失发票或者擅自损毁发票的，依照前款规定处罚。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1.定额发票不满500份，卷式发票不满300份，其他发票不满100份的，处1000元以下的罚款。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2.定额发票500份以上，卷式发票300份以上，其他发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票100份以上200份以下的，处1000元以上</w:t>
            </w:r>
            <w:r w:rsidR="000A26CD" w:rsidRPr="00EB7C89">
              <w:rPr>
                <w:rFonts w:ascii="仿宋_GB2312" w:eastAsia="仿宋_GB2312" w:hint="eastAsia"/>
                <w:kern w:val="0"/>
                <w:sz w:val="22"/>
              </w:rPr>
              <w:t>10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3.其他发票超过200份或者有其他严重情节的，处</w:t>
            </w:r>
            <w:r w:rsidR="000A26CD" w:rsidRPr="00EB7C89">
              <w:rPr>
                <w:rFonts w:ascii="仿宋_GB2312" w:eastAsia="仿宋_GB2312" w:hint="eastAsia"/>
                <w:kern w:val="0"/>
                <w:sz w:val="22"/>
              </w:rPr>
              <w:t>10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000元以上</w:t>
            </w:r>
            <w:r w:rsidR="000A26CD" w:rsidRPr="00EB7C89">
              <w:rPr>
                <w:rFonts w:ascii="仿宋_GB2312" w:eastAsia="仿宋_GB2312" w:hint="eastAsia"/>
                <w:kern w:val="0"/>
                <w:sz w:val="22"/>
              </w:rPr>
              <w:t>3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13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spacing w:line="132" w:lineRule="atLeas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14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spacing w:line="132" w:lineRule="atLeas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虚开发票（1.为他人、为自己开具与实际经营业务情况不符的发票；2.让他</w:t>
            </w:r>
            <w:r w:rsidR="00FF79A1" w:rsidRPr="00EB7C89">
              <w:rPr>
                <w:rFonts w:ascii="仿宋_GB2312" w:eastAsia="仿宋_GB2312" w:hint="eastAsia"/>
                <w:kern w:val="0"/>
                <w:sz w:val="22"/>
              </w:rPr>
              <w:t>人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为自己开具与实际经营业务情况不符的发票；3.介绍他人开具与实际经营业务情况不符的发票）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D7426D">
            <w:pPr>
              <w:widowControl/>
              <w:spacing w:line="132" w:lineRule="atLeast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《中华人民共和国发票管理办法》第三十七条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本办法第二十二条第二款的规定虚开发票的，由税务机关没收违法所得；虚开金额在1万元以下的，可以并处5万元以下的罚款；虚开金额超过1万元的，并处5万元以上50万元以下的罚款；构成犯罪的，依法追究刑事责任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1.虚开金额在10000元以下的，处50000元以下的罚款。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2.虚开金额超过10000元的，处50000元以上500000元以下的罚款。</w:t>
            </w:r>
          </w:p>
          <w:p w:rsidR="000A51AB" w:rsidRPr="00EB7C89" w:rsidRDefault="00A8501F">
            <w:pPr>
              <w:widowControl/>
              <w:spacing w:line="132" w:lineRule="atLeast"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1025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highlight w:val="yellow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15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非法代开发票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《中华人民共和国发票管理办法》第三十七条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本办法第二十二条第二款的规定虚开发票的，由税务机关没收违法所得；虚开金额在1万元以下的，可以并处5万元以下的罚款；虚开金额超过1万元的，并处5万元以上50万元以下的罚款；构成犯罪的，依法追究刑事责任。</w:t>
            </w:r>
          </w:p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 xml:space="preserve">    非法代开发票的，依照前款规定处罚。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非法代开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金额在10000元以下的，处50000元以下的罚款。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</w:t>
            </w:r>
            <w:r w:rsidR="00E72C74" w:rsidRPr="00EB7C89">
              <w:rPr>
                <w:rFonts w:ascii="仿宋_GB2312" w:eastAsia="仿宋_GB2312" w:hint="eastAsia"/>
                <w:kern w:val="0"/>
                <w:sz w:val="22"/>
              </w:rPr>
              <w:t>非法代开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金额超过10000元的，处50000元以上500000元以下的罚款。</w:t>
            </w:r>
          </w:p>
          <w:p w:rsidR="000A51AB" w:rsidRPr="00EB7C89" w:rsidRDefault="00A8501F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55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16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  <w:highlight w:val="yellow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私自印制、伪造、变造发票，非法制造发票防伪专用品，伪造发票监制章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《中华人民共和国发票管理办法》第三十八条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私自印制、伪造、变造发票，非法制造发票防伪专用品，伪造发票监制章的，由税务机关没收违法所得，没收、销毁作案工具和非法物品，并处1万元以上5万元以下的罚款；情节严重的，并处5万元以上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50万元以下的罚款；对印制发票的企业,可以并处吊销发票准印证；构成犯罪的，依法追究刑事责任。</w:t>
            </w:r>
          </w:p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前款规定的处罚，《中华人民共和国税收征收管理法》有规定的，依照其规定执行。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A8D" w:rsidRPr="00EB7C89" w:rsidRDefault="00105A8D" w:rsidP="00105A8D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没收违法所得，没收、销毁作案工具和非法物品。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1.没有违法所得的，处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2.违法所得不满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元的，处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元以上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50000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元以下罚款。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3.违法所得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元以上或有其他严重情节的，处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lastRenderedPageBreak/>
              <w:t>50000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元以上50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对印制发票的企业,可以并处吊销发票准印证。</w:t>
            </w:r>
          </w:p>
        </w:tc>
      </w:tr>
      <w:tr w:rsidR="000A51AB" w:rsidRPr="00EB7C89" w:rsidTr="00AC2792">
        <w:trPr>
          <w:trHeight w:val="69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lastRenderedPageBreak/>
              <w:t>17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转借、转让、介绍他人转让发票、发票监制章和发票防伪专用品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《中华人民共和国发票管理办法》第三十九条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有下列情形之一的，由税务机关处1万元以上5万元以下的罚款；情节严重的，处5万元以上50万元以下的罚款；有违法所得的予以没收：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（一）转借、转让、介绍他人转让发票、发票监制章和发票防伪专用品的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1.没有违法所得的，处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2.违法所得不满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="009F7AEE" w:rsidRPr="00EB7C89">
              <w:rPr>
                <w:rFonts w:ascii="仿宋_GB2312" w:eastAsia="仿宋_GB2312" w:hint="eastAsia"/>
                <w:kern w:val="0"/>
                <w:sz w:val="22"/>
              </w:rPr>
              <w:t>元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的，处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="009F7AEE" w:rsidRPr="00EB7C89">
              <w:rPr>
                <w:rFonts w:ascii="仿宋_GB2312" w:eastAsia="仿宋_GB2312" w:hint="eastAsia"/>
                <w:kern w:val="0"/>
                <w:sz w:val="22"/>
              </w:rPr>
              <w:t>元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以上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50000</w:t>
            </w:r>
            <w:r w:rsidR="009F7AEE" w:rsidRPr="00EB7C89">
              <w:rPr>
                <w:rFonts w:ascii="仿宋_GB2312" w:eastAsia="仿宋_GB2312" w:hint="eastAsia"/>
                <w:kern w:val="0"/>
                <w:sz w:val="22"/>
              </w:rPr>
              <w:t>元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3.违法所得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10000</w:t>
            </w:r>
            <w:r w:rsidR="009F7AEE" w:rsidRPr="00EB7C89">
              <w:rPr>
                <w:rFonts w:ascii="仿宋_GB2312" w:eastAsia="仿宋_GB2312" w:hint="eastAsia"/>
                <w:kern w:val="0"/>
                <w:sz w:val="22"/>
              </w:rPr>
              <w:t>元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以上或有其他严重情节的，处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50000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元以上50</w:t>
            </w:r>
            <w:r w:rsidR="009F7AEE">
              <w:rPr>
                <w:rFonts w:ascii="仿宋_GB2312" w:eastAsia="仿宋_GB2312" w:hint="eastAsia"/>
                <w:kern w:val="0"/>
                <w:sz w:val="22"/>
              </w:rPr>
              <w:t>0000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C2792">
        <w:trPr>
          <w:trHeight w:val="159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18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知道或者应当知道是私自印制、伪造、变造、非法取得或者废止的发票而受让、开具、存放、携带、邮寄、运输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《中华人民共和国发票管理办法》第三十九条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有下列情形之一的，由税务机关处1万元以上5万元以下的罚款；情节严重的，处5万元以上50万元以下的罚款；有违法所得的予以没收：</w:t>
            </w:r>
          </w:p>
          <w:p w:rsidR="000A51AB" w:rsidRPr="00EB7C89" w:rsidRDefault="000A51AB" w:rsidP="00737967">
            <w:pPr>
              <w:widowControl/>
              <w:ind w:firstLineChars="200" w:firstLine="44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（二）知道或者应当知道是私自印制、伪造、变造、非法取得或者废止的发票而受让、开具、存放、携带、邮寄、运输的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7AEE" w:rsidRPr="009F7AEE" w:rsidRDefault="009F7AEE" w:rsidP="009F7AEE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9F7AEE">
              <w:rPr>
                <w:rFonts w:ascii="仿宋_GB2312" w:eastAsia="仿宋_GB2312" w:hint="eastAsia"/>
                <w:kern w:val="0"/>
                <w:sz w:val="22"/>
              </w:rPr>
              <w:t>1.没有违法所得的，处10000元的罚款。</w:t>
            </w:r>
          </w:p>
          <w:p w:rsidR="009F7AEE" w:rsidRPr="009F7AEE" w:rsidRDefault="009F7AEE" w:rsidP="009F7AEE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9F7AEE">
              <w:rPr>
                <w:rFonts w:ascii="仿宋_GB2312" w:eastAsia="仿宋_GB2312" w:hint="eastAsia"/>
                <w:kern w:val="0"/>
                <w:sz w:val="22"/>
              </w:rPr>
              <w:t>2.违法所得不满10000元的，处10000元以上50000元以下的罚款。</w:t>
            </w:r>
          </w:p>
          <w:p w:rsidR="000A51AB" w:rsidRPr="00EB7C89" w:rsidRDefault="009F7AEE" w:rsidP="009F7AEE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9F7AEE">
              <w:rPr>
                <w:rFonts w:ascii="仿宋_GB2312" w:eastAsia="仿宋_GB2312" w:hint="eastAsia"/>
                <w:kern w:val="0"/>
                <w:sz w:val="22"/>
              </w:rPr>
              <w:t>3.违法所得10000元以上或有其他严重情节的，处50000元以上500000元以下的罚款。</w:t>
            </w:r>
          </w:p>
          <w:p w:rsidR="000A51AB" w:rsidRPr="00EB7C89" w:rsidRDefault="000A51AB">
            <w:pPr>
              <w:widowControl/>
              <w:ind w:firstLine="420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  <w:tr w:rsidR="000A51AB" w:rsidRPr="00EB7C89" w:rsidTr="00A8501F">
        <w:trPr>
          <w:trHeight w:val="1805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highlight w:val="yellow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19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C92697">
            <w:pPr>
              <w:widowControl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违反发票管理</w:t>
            </w:r>
            <w:r w:rsidR="00592E50" w:rsidRPr="00EB7C89">
              <w:rPr>
                <w:rFonts w:ascii="仿宋_GB2312" w:eastAsia="仿宋_GB2312" w:hint="eastAsia"/>
                <w:kern w:val="0"/>
                <w:sz w:val="22"/>
              </w:rPr>
              <w:t>法规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，导致其他单位或者个人未缴、少缴或者骗取税款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 w:rsidP="00D7426D">
            <w:pPr>
              <w:widowControl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《中华人民共和国发票管理办法》第四十一条</w:t>
            </w:r>
            <w:r w:rsidR="00D7426D">
              <w:rPr>
                <w:rFonts w:ascii="仿宋_GB2312" w:eastAsia="仿宋_GB2312" w:hint="eastAsia"/>
                <w:kern w:val="0"/>
                <w:sz w:val="22"/>
              </w:rPr>
              <w:t>，</w:t>
            </w:r>
            <w:r w:rsidRPr="00EB7C89">
              <w:rPr>
                <w:rFonts w:ascii="仿宋_GB2312" w:eastAsia="仿宋_GB2312" w:hint="eastAsia"/>
                <w:kern w:val="0"/>
                <w:sz w:val="22"/>
              </w:rPr>
              <w:t>违反发票管理法规，导致其他单位或者个人未缴、少缴或者骗取税款的，由税务机关没收违法所得，可以并处未缴、少缴或者骗取的税款1倍以下的罚款</w:t>
            </w:r>
            <w:r w:rsidR="00A8501F">
              <w:rPr>
                <w:rFonts w:ascii="仿宋_GB2312" w:eastAsia="仿宋_GB2312" w:hint="eastAsia"/>
                <w:kern w:val="0"/>
                <w:sz w:val="22"/>
              </w:rPr>
              <w:t>。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1AB" w:rsidRPr="00EB7C89" w:rsidRDefault="000A51AB">
            <w:pPr>
              <w:widowControl/>
              <w:ind w:firstLine="315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1.税款能追缴入库的，处未缴、少缴或者骗取税款50%以下的罚款。</w:t>
            </w:r>
          </w:p>
          <w:p w:rsidR="000A51AB" w:rsidRPr="00EB7C89" w:rsidRDefault="000A51AB">
            <w:pPr>
              <w:widowControl/>
              <w:ind w:firstLine="315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2.税款不能追缴入库的，处未缴、少缴或者骗取税款50%以上1倍以下的罚款。</w:t>
            </w:r>
          </w:p>
          <w:p w:rsidR="000A51AB" w:rsidRPr="00EB7C89" w:rsidRDefault="00A8501F">
            <w:pPr>
              <w:widowControl/>
              <w:ind w:firstLine="315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  <w:r w:rsidRPr="00EB7C89">
              <w:rPr>
                <w:rFonts w:ascii="仿宋_GB2312" w:eastAsia="仿宋_GB2312" w:hint="eastAsia"/>
                <w:kern w:val="0"/>
                <w:sz w:val="22"/>
              </w:rPr>
              <w:t>有违法所得的予以没收。</w:t>
            </w:r>
          </w:p>
        </w:tc>
      </w:tr>
    </w:tbl>
    <w:p w:rsidR="000A51AB" w:rsidRPr="00EB7C89" w:rsidRDefault="000A51AB" w:rsidP="0025771D">
      <w:pPr>
        <w:rPr>
          <w:rFonts w:ascii="仿宋_GB2312" w:eastAsia="仿宋_GB2312" w:hAnsi="黑体" w:cs="宋体" w:hint="eastAsia"/>
          <w:color w:val="000000"/>
          <w:kern w:val="0"/>
          <w:sz w:val="22"/>
        </w:rPr>
      </w:pPr>
    </w:p>
    <w:sectPr w:rsidR="000A51AB" w:rsidRPr="00EB7C89" w:rsidSect="00DF6082">
      <w:footerReference w:type="default" r:id="rId8"/>
      <w:pgSz w:w="16838" w:h="11906" w:orient="landscape"/>
      <w:pgMar w:top="1797" w:right="1440" w:bottom="1531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60" w:rsidRDefault="005E1D60" w:rsidP="00764386">
      <w:r>
        <w:separator/>
      </w:r>
    </w:p>
  </w:endnote>
  <w:endnote w:type="continuationSeparator" w:id="0">
    <w:p w:rsidR="005E1D60" w:rsidRDefault="005E1D60" w:rsidP="0076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D" w:rsidRPr="0025771D" w:rsidRDefault="0025771D" w:rsidP="00E15AF8">
    <w:pPr>
      <w:pStyle w:val="a5"/>
      <w:jc w:val="center"/>
      <w:rPr>
        <w:rFonts w:ascii="Times New Roman" w:hAnsi="Times New Roman"/>
        <w:sz w:val="24"/>
        <w:szCs w:val="24"/>
      </w:rPr>
    </w:pPr>
    <w:r w:rsidRPr="0025771D">
      <w:rPr>
        <w:rFonts w:ascii="Times New Roman" w:hAnsi="Times New Roman"/>
        <w:sz w:val="24"/>
        <w:szCs w:val="24"/>
      </w:rPr>
      <w:fldChar w:fldCharType="begin"/>
    </w:r>
    <w:r w:rsidRPr="0025771D">
      <w:rPr>
        <w:rFonts w:ascii="Times New Roman" w:hAnsi="Times New Roman"/>
        <w:sz w:val="24"/>
        <w:szCs w:val="24"/>
      </w:rPr>
      <w:instrText xml:space="preserve"> PAGE   \* MERGEFORMAT </w:instrText>
    </w:r>
    <w:r w:rsidRPr="0025771D">
      <w:rPr>
        <w:rFonts w:ascii="Times New Roman" w:hAnsi="Times New Roman"/>
        <w:sz w:val="24"/>
        <w:szCs w:val="24"/>
      </w:rPr>
      <w:fldChar w:fldCharType="separate"/>
    </w:r>
    <w:r w:rsidR="00921027" w:rsidRPr="00921027">
      <w:rPr>
        <w:rFonts w:ascii="Times New Roman" w:hAnsi="Times New Roman"/>
        <w:noProof/>
        <w:sz w:val="24"/>
        <w:szCs w:val="24"/>
        <w:lang w:val="zh-CN"/>
      </w:rPr>
      <w:t>6</w:t>
    </w:r>
    <w:r w:rsidRPr="0025771D">
      <w:rPr>
        <w:rFonts w:ascii="Times New Roman" w:hAnsi="Times New Roman"/>
        <w:sz w:val="24"/>
        <w:szCs w:val="24"/>
      </w:rPr>
      <w:fldChar w:fldCharType="end"/>
    </w:r>
  </w:p>
  <w:p w:rsidR="0025771D" w:rsidRDefault="0025771D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60" w:rsidRDefault="005E1D60" w:rsidP="00764386">
      <w:r>
        <w:separator/>
      </w:r>
    </w:p>
  </w:footnote>
  <w:footnote w:type="continuationSeparator" w:id="0">
    <w:p w:rsidR="005E1D60" w:rsidRDefault="005E1D60" w:rsidP="0076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3A3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26CD"/>
    <w:rsid w:val="000A51AB"/>
    <w:rsid w:val="00105A8D"/>
    <w:rsid w:val="001540E2"/>
    <w:rsid w:val="001652DB"/>
    <w:rsid w:val="0019079F"/>
    <w:rsid w:val="002026E4"/>
    <w:rsid w:val="002063F6"/>
    <w:rsid w:val="0025771D"/>
    <w:rsid w:val="00323F3F"/>
    <w:rsid w:val="003720F1"/>
    <w:rsid w:val="003935FA"/>
    <w:rsid w:val="003F609F"/>
    <w:rsid w:val="004105C6"/>
    <w:rsid w:val="00454D73"/>
    <w:rsid w:val="004E1558"/>
    <w:rsid w:val="00592E50"/>
    <w:rsid w:val="005E1D60"/>
    <w:rsid w:val="00630D8D"/>
    <w:rsid w:val="00737967"/>
    <w:rsid w:val="00764386"/>
    <w:rsid w:val="00792185"/>
    <w:rsid w:val="008066E4"/>
    <w:rsid w:val="00810EBF"/>
    <w:rsid w:val="00921027"/>
    <w:rsid w:val="009B6F6A"/>
    <w:rsid w:val="009F7AEE"/>
    <w:rsid w:val="00A8501F"/>
    <w:rsid w:val="00AC2792"/>
    <w:rsid w:val="00BA4794"/>
    <w:rsid w:val="00BF630B"/>
    <w:rsid w:val="00C76B80"/>
    <w:rsid w:val="00C91D7D"/>
    <w:rsid w:val="00C92697"/>
    <w:rsid w:val="00CE5B6D"/>
    <w:rsid w:val="00D7426D"/>
    <w:rsid w:val="00D95029"/>
    <w:rsid w:val="00DF6082"/>
    <w:rsid w:val="00E15AF8"/>
    <w:rsid w:val="00E32D9F"/>
    <w:rsid w:val="00E457AE"/>
    <w:rsid w:val="00E72C74"/>
    <w:rsid w:val="00EB772E"/>
    <w:rsid w:val="00EB7C89"/>
    <w:rsid w:val="00EC4574"/>
    <w:rsid w:val="00F25746"/>
    <w:rsid w:val="00F5313D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hint="eastAsia"/>
    </w:rPr>
  </w:style>
  <w:style w:type="paragraph" w:styleId="a7">
    <w:name w:val="Plain Text"/>
    <w:basedOn w:val="a"/>
    <w:link w:val="a8"/>
    <w:rsid w:val="00764386"/>
    <w:rPr>
      <w:rFonts w:ascii="宋体" w:hAnsi="Courier New" w:cs="Courier New"/>
      <w:szCs w:val="21"/>
    </w:rPr>
  </w:style>
  <w:style w:type="character" w:customStyle="1" w:styleId="a8">
    <w:name w:val="纯文本字符"/>
    <w:basedOn w:val="a0"/>
    <w:link w:val="a7"/>
    <w:rsid w:val="00764386"/>
    <w:rPr>
      <w:rFonts w:ascii="宋体" w:eastAsia="宋体" w:hAnsi="Courier New" w:cs="Courier New"/>
      <w:kern w:val="2"/>
      <w:sz w:val="21"/>
      <w:szCs w:val="21"/>
    </w:rPr>
  </w:style>
  <w:style w:type="paragraph" w:styleId="a9">
    <w:name w:val="Document Map"/>
    <w:basedOn w:val="a"/>
    <w:link w:val="aa"/>
    <w:uiPriority w:val="99"/>
    <w:semiHidden/>
    <w:unhideWhenUsed/>
    <w:rsid w:val="00DF6082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DF6082"/>
    <w:rPr>
      <w:rFonts w:ascii="宋体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hint="eastAsia"/>
    </w:rPr>
  </w:style>
  <w:style w:type="paragraph" w:styleId="a7">
    <w:name w:val="Plain Text"/>
    <w:basedOn w:val="a"/>
    <w:link w:val="a8"/>
    <w:rsid w:val="00764386"/>
    <w:rPr>
      <w:rFonts w:ascii="宋体" w:hAnsi="Courier New" w:cs="Courier New"/>
      <w:szCs w:val="21"/>
    </w:rPr>
  </w:style>
  <w:style w:type="character" w:customStyle="1" w:styleId="a8">
    <w:name w:val="纯文本字符"/>
    <w:basedOn w:val="a0"/>
    <w:link w:val="a7"/>
    <w:rsid w:val="00764386"/>
    <w:rPr>
      <w:rFonts w:ascii="宋体" w:eastAsia="宋体" w:hAnsi="Courier New" w:cs="Courier New"/>
      <w:kern w:val="2"/>
      <w:sz w:val="21"/>
      <w:szCs w:val="21"/>
    </w:rPr>
  </w:style>
  <w:style w:type="paragraph" w:styleId="a9">
    <w:name w:val="Document Map"/>
    <w:basedOn w:val="a"/>
    <w:link w:val="aa"/>
    <w:uiPriority w:val="99"/>
    <w:semiHidden/>
    <w:unhideWhenUsed/>
    <w:rsid w:val="00DF6082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DF6082"/>
    <w:rPr>
      <w:rFonts w:ascii="宋体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4751</Characters>
  <Application>Microsoft Macintosh Word</Application>
  <DocSecurity>0</DocSecurity>
  <PresentationFormat/>
  <Lines>39</Lines>
  <Paragraphs>11</Paragraphs>
  <ScaleCrop>false</ScaleCrop>
  <Company>Microsoft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关于发布《长江三角洲区域申报、发票类</dc:title>
  <dc:subject/>
  <dc:creator>高蕻</dc:creator>
  <cp:keywords/>
  <cp:lastModifiedBy>王岭燕</cp:lastModifiedBy>
  <cp:revision>2</cp:revision>
  <cp:lastPrinted>2020-06-30T08:45:00Z</cp:lastPrinted>
  <dcterms:created xsi:type="dcterms:W3CDTF">2020-07-02T05:27:00Z</dcterms:created>
  <dcterms:modified xsi:type="dcterms:W3CDTF">2020-07-02T05:27:00Z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